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EB2" w:rsidRPr="004A5EB2" w:rsidRDefault="004A5EB2" w:rsidP="004A5EB2">
      <w:pPr>
        <w:rPr>
          <w:sz w:val="32"/>
          <w:szCs w:val="32"/>
          <w:u w:val="single"/>
        </w:rPr>
      </w:pPr>
      <w:r w:rsidRPr="004A5EB2">
        <w:rPr>
          <w:sz w:val="32"/>
          <w:szCs w:val="32"/>
          <w:u w:val="single"/>
        </w:rPr>
        <w:t>Clasificación</w:t>
      </w:r>
      <w:r w:rsidRPr="004A5EB2">
        <w:rPr>
          <w:sz w:val="32"/>
          <w:szCs w:val="32"/>
          <w:u w:val="single"/>
        </w:rPr>
        <w:t xml:space="preserve"> de las voces.</w:t>
      </w:r>
      <w:bookmarkStart w:id="0" w:name="_GoBack"/>
      <w:bookmarkEnd w:id="0"/>
    </w:p>
    <w:p w:rsidR="004A5EB2" w:rsidRPr="004A5EB2" w:rsidRDefault="004A5EB2" w:rsidP="004A5EB2">
      <w:pPr>
        <w:rPr>
          <w:sz w:val="28"/>
          <w:szCs w:val="28"/>
        </w:rPr>
      </w:pPr>
      <w:r w:rsidRPr="004A5EB2">
        <w:rPr>
          <w:sz w:val="28"/>
          <w:szCs w:val="28"/>
        </w:rPr>
        <w:t>Para clasificar las voces utilizamos dos aspectos:</w:t>
      </w:r>
    </w:p>
    <w:p w:rsidR="004A5EB2" w:rsidRPr="004A5EB2" w:rsidRDefault="004A5EB2" w:rsidP="004A5EB2">
      <w:pPr>
        <w:rPr>
          <w:sz w:val="28"/>
          <w:szCs w:val="28"/>
        </w:rPr>
      </w:pPr>
      <w:r w:rsidRPr="004A5EB2">
        <w:rPr>
          <w:sz w:val="28"/>
          <w:szCs w:val="28"/>
        </w:rPr>
        <w:t xml:space="preserve">a) La extensión o </w:t>
      </w:r>
      <w:r w:rsidRPr="004A5EB2">
        <w:rPr>
          <w:sz w:val="28"/>
          <w:szCs w:val="28"/>
        </w:rPr>
        <w:t>tesitura,</w:t>
      </w:r>
      <w:r w:rsidRPr="004A5EB2">
        <w:rPr>
          <w:sz w:val="28"/>
          <w:szCs w:val="28"/>
        </w:rPr>
        <w:t xml:space="preserve"> es</w:t>
      </w:r>
      <w:r w:rsidRPr="004A5EB2">
        <w:rPr>
          <w:sz w:val="28"/>
          <w:szCs w:val="28"/>
        </w:rPr>
        <w:t xml:space="preserve"> decir, el ámbito de alturas de </w:t>
      </w:r>
      <w:r w:rsidRPr="004A5EB2">
        <w:rPr>
          <w:sz w:val="28"/>
          <w:szCs w:val="28"/>
        </w:rPr>
        <w:t>sonidos que puede abarcar ca</w:t>
      </w:r>
      <w:r w:rsidRPr="004A5EB2">
        <w:rPr>
          <w:sz w:val="28"/>
          <w:szCs w:val="28"/>
        </w:rPr>
        <w:t xml:space="preserve">da voz; según este aspecto las </w:t>
      </w:r>
      <w:r w:rsidRPr="004A5EB2">
        <w:rPr>
          <w:sz w:val="28"/>
          <w:szCs w:val="28"/>
        </w:rPr>
        <w:t>voces se clasifican en agudas, medias y graves.</w:t>
      </w:r>
    </w:p>
    <w:p w:rsidR="004A5EB2" w:rsidRPr="004A5EB2" w:rsidRDefault="004A5EB2" w:rsidP="004A5EB2">
      <w:pPr>
        <w:rPr>
          <w:sz w:val="28"/>
          <w:szCs w:val="28"/>
        </w:rPr>
      </w:pPr>
      <w:r w:rsidRPr="004A5EB2">
        <w:rPr>
          <w:sz w:val="28"/>
          <w:szCs w:val="28"/>
        </w:rPr>
        <w:t xml:space="preserve">b) </w:t>
      </w:r>
      <w:r w:rsidRPr="004A5EB2">
        <w:rPr>
          <w:b/>
          <w:i/>
          <w:sz w:val="28"/>
          <w:szCs w:val="28"/>
        </w:rPr>
        <w:t xml:space="preserve">La distinción entre voces </w:t>
      </w:r>
      <w:proofErr w:type="spellStart"/>
      <w:r w:rsidRPr="004A5EB2">
        <w:rPr>
          <w:b/>
          <w:i/>
          <w:sz w:val="28"/>
          <w:szCs w:val="28"/>
        </w:rPr>
        <w:t>másculinas</w:t>
      </w:r>
      <w:proofErr w:type="spellEnd"/>
      <w:r w:rsidRPr="004A5EB2">
        <w:rPr>
          <w:b/>
          <w:i/>
          <w:sz w:val="28"/>
          <w:szCs w:val="28"/>
        </w:rPr>
        <w:t xml:space="preserve"> y fe</w:t>
      </w:r>
      <w:r w:rsidRPr="004A5EB2">
        <w:rPr>
          <w:b/>
          <w:i/>
          <w:sz w:val="28"/>
          <w:szCs w:val="28"/>
        </w:rPr>
        <w:t>meninas</w:t>
      </w:r>
      <w:r w:rsidRPr="004A5EB2">
        <w:rPr>
          <w:i/>
          <w:sz w:val="28"/>
          <w:szCs w:val="28"/>
        </w:rPr>
        <w:t>:</w:t>
      </w:r>
      <w:r w:rsidRPr="004A5EB2">
        <w:rPr>
          <w:sz w:val="28"/>
          <w:szCs w:val="28"/>
        </w:rPr>
        <w:t xml:space="preserve"> tener en cuenta que </w:t>
      </w:r>
      <w:proofErr w:type="gramStart"/>
      <w:r w:rsidRPr="004A5EB2">
        <w:rPr>
          <w:sz w:val="28"/>
          <w:szCs w:val="28"/>
        </w:rPr>
        <w:t>la</w:t>
      </w:r>
      <w:proofErr w:type="gramEnd"/>
      <w:r w:rsidRPr="004A5EB2">
        <w:rPr>
          <w:sz w:val="28"/>
          <w:szCs w:val="28"/>
        </w:rPr>
        <w:t xml:space="preserve"> voces masculinas </w:t>
      </w:r>
      <w:r w:rsidRPr="004A5EB2">
        <w:rPr>
          <w:sz w:val="28"/>
          <w:szCs w:val="28"/>
        </w:rPr>
        <w:t>suenan una octava más grave que las femeninas.</w:t>
      </w:r>
    </w:p>
    <w:p w:rsidR="004A5EB2" w:rsidRPr="004A5EB2" w:rsidRDefault="004A5EB2" w:rsidP="004A5EB2">
      <w:pPr>
        <w:rPr>
          <w:sz w:val="28"/>
          <w:szCs w:val="28"/>
        </w:rPr>
      </w:pPr>
      <w:r w:rsidRPr="004A5EB2">
        <w:rPr>
          <w:sz w:val="28"/>
          <w:szCs w:val="28"/>
        </w:rPr>
        <w:t>La clasificación de las voces según ambos aspectos es la siguiente: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4A5EB2" w:rsidTr="004A5EB2">
        <w:tc>
          <w:tcPr>
            <w:tcW w:w="2992" w:type="dxa"/>
          </w:tcPr>
          <w:p w:rsidR="004A5EB2" w:rsidRPr="004A5EB2" w:rsidRDefault="004A5EB2" w:rsidP="004A5EB2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F</w:t>
            </w:r>
            <w:r w:rsidRPr="004A5EB2">
              <w:rPr>
                <w:b/>
                <w:sz w:val="36"/>
                <w:szCs w:val="36"/>
              </w:rPr>
              <w:t xml:space="preserve">emeninas </w:t>
            </w:r>
          </w:p>
        </w:tc>
        <w:tc>
          <w:tcPr>
            <w:tcW w:w="2993" w:type="dxa"/>
          </w:tcPr>
          <w:p w:rsidR="004A5EB2" w:rsidRPr="004A5EB2" w:rsidRDefault="004A5EB2" w:rsidP="004A5EB2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</w:t>
            </w:r>
            <w:r w:rsidRPr="004A5EB2">
              <w:rPr>
                <w:b/>
                <w:sz w:val="36"/>
                <w:szCs w:val="36"/>
              </w:rPr>
              <w:t xml:space="preserve">esitura </w:t>
            </w:r>
          </w:p>
        </w:tc>
        <w:tc>
          <w:tcPr>
            <w:tcW w:w="2993" w:type="dxa"/>
          </w:tcPr>
          <w:p w:rsidR="004A5EB2" w:rsidRPr="004A5EB2" w:rsidRDefault="004A5EB2" w:rsidP="004A5EB2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M</w:t>
            </w:r>
            <w:r w:rsidRPr="004A5EB2">
              <w:rPr>
                <w:b/>
                <w:sz w:val="36"/>
                <w:szCs w:val="36"/>
              </w:rPr>
              <w:t>asculinas</w:t>
            </w:r>
          </w:p>
          <w:p w:rsidR="004A5EB2" w:rsidRPr="004A5EB2" w:rsidRDefault="004A5EB2" w:rsidP="004A5EB2">
            <w:pPr>
              <w:rPr>
                <w:b/>
                <w:sz w:val="36"/>
                <w:szCs w:val="36"/>
              </w:rPr>
            </w:pPr>
          </w:p>
        </w:tc>
      </w:tr>
      <w:tr w:rsidR="004A5EB2" w:rsidTr="004A5EB2">
        <w:tc>
          <w:tcPr>
            <w:tcW w:w="2992" w:type="dxa"/>
          </w:tcPr>
          <w:p w:rsidR="004A5EB2" w:rsidRDefault="004A5EB2" w:rsidP="004A5EB2">
            <w:r w:rsidRPr="004A5EB2">
              <w:rPr>
                <w:sz w:val="32"/>
                <w:szCs w:val="32"/>
              </w:rPr>
              <w:t xml:space="preserve">soprano </w:t>
            </w:r>
          </w:p>
        </w:tc>
        <w:tc>
          <w:tcPr>
            <w:tcW w:w="2993" w:type="dxa"/>
          </w:tcPr>
          <w:p w:rsidR="004A5EB2" w:rsidRDefault="004A5EB2" w:rsidP="004A5EB2">
            <w:r w:rsidRPr="004A5EB2">
              <w:rPr>
                <w:sz w:val="32"/>
                <w:szCs w:val="32"/>
              </w:rPr>
              <w:t xml:space="preserve">aguda </w:t>
            </w:r>
          </w:p>
        </w:tc>
        <w:tc>
          <w:tcPr>
            <w:tcW w:w="2993" w:type="dxa"/>
          </w:tcPr>
          <w:p w:rsidR="004A5EB2" w:rsidRPr="004A5EB2" w:rsidRDefault="004A5EB2" w:rsidP="004A5EB2">
            <w:pPr>
              <w:rPr>
                <w:sz w:val="32"/>
                <w:szCs w:val="32"/>
              </w:rPr>
            </w:pPr>
            <w:r w:rsidRPr="004A5EB2">
              <w:rPr>
                <w:sz w:val="32"/>
                <w:szCs w:val="32"/>
              </w:rPr>
              <w:t>tenor</w:t>
            </w:r>
          </w:p>
          <w:p w:rsidR="004A5EB2" w:rsidRDefault="004A5EB2" w:rsidP="004A5EB2"/>
        </w:tc>
      </w:tr>
      <w:tr w:rsidR="004A5EB2" w:rsidTr="004A5EB2">
        <w:tc>
          <w:tcPr>
            <w:tcW w:w="2992" w:type="dxa"/>
          </w:tcPr>
          <w:p w:rsidR="004A5EB2" w:rsidRDefault="004A5EB2" w:rsidP="004A5EB2">
            <w:r w:rsidRPr="004A5EB2">
              <w:rPr>
                <w:sz w:val="32"/>
                <w:szCs w:val="32"/>
              </w:rPr>
              <w:t xml:space="preserve">mezzosoprano </w:t>
            </w:r>
          </w:p>
        </w:tc>
        <w:tc>
          <w:tcPr>
            <w:tcW w:w="2993" w:type="dxa"/>
          </w:tcPr>
          <w:p w:rsidR="004A5EB2" w:rsidRDefault="004A5EB2" w:rsidP="004A5EB2">
            <w:r w:rsidRPr="004A5EB2">
              <w:rPr>
                <w:sz w:val="32"/>
                <w:szCs w:val="32"/>
              </w:rPr>
              <w:t xml:space="preserve">media </w:t>
            </w:r>
          </w:p>
        </w:tc>
        <w:tc>
          <w:tcPr>
            <w:tcW w:w="2993" w:type="dxa"/>
          </w:tcPr>
          <w:p w:rsidR="004A5EB2" w:rsidRPr="004A5EB2" w:rsidRDefault="004A5EB2" w:rsidP="004A5EB2">
            <w:pPr>
              <w:rPr>
                <w:sz w:val="32"/>
                <w:szCs w:val="32"/>
              </w:rPr>
            </w:pPr>
            <w:r w:rsidRPr="004A5EB2">
              <w:rPr>
                <w:sz w:val="32"/>
                <w:szCs w:val="32"/>
              </w:rPr>
              <w:t>barítono</w:t>
            </w:r>
          </w:p>
          <w:p w:rsidR="004A5EB2" w:rsidRDefault="004A5EB2" w:rsidP="004A5EB2"/>
        </w:tc>
      </w:tr>
      <w:tr w:rsidR="004A5EB2" w:rsidTr="004A5EB2">
        <w:tc>
          <w:tcPr>
            <w:tcW w:w="2992" w:type="dxa"/>
          </w:tcPr>
          <w:p w:rsidR="004A5EB2" w:rsidRPr="004A5EB2" w:rsidRDefault="004A5EB2" w:rsidP="004A5EB2">
            <w:pPr>
              <w:rPr>
                <w:sz w:val="32"/>
                <w:szCs w:val="32"/>
              </w:rPr>
            </w:pPr>
            <w:r w:rsidRPr="004A5EB2">
              <w:rPr>
                <w:sz w:val="32"/>
                <w:szCs w:val="32"/>
              </w:rPr>
              <w:t xml:space="preserve">contralto </w:t>
            </w:r>
          </w:p>
          <w:p w:rsidR="004A5EB2" w:rsidRDefault="004A5EB2" w:rsidP="004A5EB2"/>
        </w:tc>
        <w:tc>
          <w:tcPr>
            <w:tcW w:w="2993" w:type="dxa"/>
          </w:tcPr>
          <w:p w:rsidR="004A5EB2" w:rsidRDefault="004A5EB2" w:rsidP="004A5EB2">
            <w:r w:rsidRPr="004A5EB2">
              <w:rPr>
                <w:sz w:val="32"/>
                <w:szCs w:val="32"/>
              </w:rPr>
              <w:t xml:space="preserve">grave </w:t>
            </w:r>
          </w:p>
        </w:tc>
        <w:tc>
          <w:tcPr>
            <w:tcW w:w="2993" w:type="dxa"/>
          </w:tcPr>
          <w:p w:rsidR="004A5EB2" w:rsidRPr="004A5EB2" w:rsidRDefault="004A5EB2" w:rsidP="004A5EB2">
            <w:pPr>
              <w:rPr>
                <w:sz w:val="32"/>
                <w:szCs w:val="32"/>
              </w:rPr>
            </w:pPr>
            <w:r w:rsidRPr="004A5EB2">
              <w:rPr>
                <w:sz w:val="32"/>
                <w:szCs w:val="32"/>
              </w:rPr>
              <w:t>bajo</w:t>
            </w:r>
          </w:p>
          <w:p w:rsidR="004A5EB2" w:rsidRDefault="004A5EB2" w:rsidP="004A5EB2"/>
        </w:tc>
      </w:tr>
    </w:tbl>
    <w:p w:rsidR="004A5EB2" w:rsidRDefault="004A5EB2" w:rsidP="004A5EB2"/>
    <w:p w:rsidR="004A5EB2" w:rsidRDefault="004A5EB2" w:rsidP="004A5EB2">
      <w:pPr>
        <w:rPr>
          <w:sz w:val="32"/>
          <w:szCs w:val="32"/>
        </w:rPr>
      </w:pPr>
    </w:p>
    <w:p w:rsidR="004A5EB2" w:rsidRDefault="004A5EB2" w:rsidP="004A5EB2">
      <w:pPr>
        <w:rPr>
          <w:sz w:val="28"/>
          <w:szCs w:val="28"/>
        </w:rPr>
      </w:pPr>
      <w:r w:rsidRPr="004A5EB2">
        <w:rPr>
          <w:sz w:val="28"/>
          <w:szCs w:val="28"/>
        </w:rPr>
        <w:t xml:space="preserve">Llamamos </w:t>
      </w:r>
      <w:r w:rsidRPr="004A5EB2">
        <w:rPr>
          <w:b/>
          <w:i/>
          <w:sz w:val="28"/>
          <w:szCs w:val="28"/>
        </w:rPr>
        <w:t>voces blancas</w:t>
      </w:r>
      <w:r w:rsidRPr="004A5EB2">
        <w:rPr>
          <w:sz w:val="28"/>
          <w:szCs w:val="28"/>
        </w:rPr>
        <w:t xml:space="preserve"> a las voces femeninas e infantiles. </w:t>
      </w:r>
    </w:p>
    <w:p w:rsidR="004A5EB2" w:rsidRPr="004A5EB2" w:rsidRDefault="004A5EB2" w:rsidP="004A5EB2">
      <w:pPr>
        <w:rPr>
          <w:sz w:val="28"/>
          <w:szCs w:val="28"/>
        </w:rPr>
      </w:pPr>
      <w:r>
        <w:rPr>
          <w:sz w:val="28"/>
          <w:szCs w:val="28"/>
        </w:rPr>
        <w:t xml:space="preserve">Estas últimas se clasifican </w:t>
      </w:r>
      <w:r w:rsidRPr="004A5EB2">
        <w:rPr>
          <w:sz w:val="28"/>
          <w:szCs w:val="28"/>
        </w:rPr>
        <w:t>de la misma manera que las voces femeninas.</w:t>
      </w:r>
    </w:p>
    <w:p w:rsidR="004B3433" w:rsidRPr="004A5EB2" w:rsidRDefault="004B3433" w:rsidP="004A5EB2">
      <w:pPr>
        <w:rPr>
          <w:sz w:val="28"/>
          <w:szCs w:val="28"/>
        </w:rPr>
      </w:pPr>
    </w:p>
    <w:sectPr w:rsidR="004B3433" w:rsidRPr="004A5E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EB2"/>
    <w:rsid w:val="004A5EB2"/>
    <w:rsid w:val="004B3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A5E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A5E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1</cp:revision>
  <dcterms:created xsi:type="dcterms:W3CDTF">2018-05-17T14:01:00Z</dcterms:created>
  <dcterms:modified xsi:type="dcterms:W3CDTF">2018-05-17T14:08:00Z</dcterms:modified>
</cp:coreProperties>
</file>